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19" w:rsidRPr="00891153" w:rsidRDefault="005B6C19" w:rsidP="00891153">
      <w:pPr>
        <w:pStyle w:val="2"/>
        <w:shd w:val="clear" w:color="auto" w:fill="FFFFFF"/>
        <w:spacing w:before="192" w:beforeAutospacing="0" w:after="96" w:afterAutospacing="0"/>
        <w:jc w:val="center"/>
        <w:rPr>
          <w:bCs w:val="0"/>
          <w:color w:val="333333"/>
          <w:sz w:val="28"/>
          <w:szCs w:val="28"/>
        </w:rPr>
      </w:pPr>
      <w:r w:rsidRPr="00891153">
        <w:rPr>
          <w:bCs w:val="0"/>
          <w:color w:val="333333"/>
          <w:sz w:val="28"/>
          <w:szCs w:val="28"/>
        </w:rPr>
        <w:t>Переходный период по повышению пенсионного возраста</w:t>
      </w:r>
    </w:p>
    <w:p w:rsidR="005B6C19" w:rsidRPr="00891153" w:rsidRDefault="00891153" w:rsidP="00891153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B6C19" w:rsidRPr="00891153">
        <w:rPr>
          <w:color w:val="333333"/>
          <w:sz w:val="28"/>
          <w:szCs w:val="28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лет.</w:t>
      </w:r>
    </w:p>
    <w:p w:rsidR="005B6C19" w:rsidRPr="00891153" w:rsidRDefault="00891153" w:rsidP="00891153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B6C19" w:rsidRPr="00891153">
        <w:rPr>
          <w:color w:val="333333"/>
          <w:sz w:val="28"/>
          <w:szCs w:val="28"/>
        </w:rPr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 w:rsidR="005B6C19" w:rsidRPr="00891153" w:rsidRDefault="00891153" w:rsidP="00891153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B6C19" w:rsidRPr="00891153">
        <w:rPr>
          <w:color w:val="333333"/>
          <w:sz w:val="28"/>
          <w:szCs w:val="28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5B6C19" w:rsidRPr="00891153" w:rsidRDefault="00891153" w:rsidP="00891153">
      <w:pPr>
        <w:pStyle w:val="a3"/>
        <w:shd w:val="clear" w:color="auto" w:fill="FFFFFF"/>
        <w:spacing w:before="0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B6C19" w:rsidRPr="00891153">
        <w:rPr>
          <w:color w:val="333333"/>
          <w:sz w:val="28"/>
          <w:szCs w:val="28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7620000" cy="7284720"/>
            <wp:effectExtent l="19050" t="0" r="0" b="0"/>
            <wp:docPr id="5" name="Рисунок 5" descr="http://www.pfrf.ru/files/id/news/big/____2019_JANUARY_site_PFR_TABL_OBSHAYA_OK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frf.ru/files/id/news/big/____2019_JANUARY_site_PFR_TABL_OBSHAYA_OK_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28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19" w:rsidRDefault="005B6C19" w:rsidP="005B6C19">
      <w:pPr>
        <w:pStyle w:val="6"/>
        <w:shd w:val="clear" w:color="auto" w:fill="FFFFFF"/>
        <w:spacing w:before="96" w:after="96"/>
        <w:rPr>
          <w:rFonts w:ascii="inherit" w:hAnsi="inherit" w:cs="Arial"/>
          <w:color w:val="333333"/>
          <w:sz w:val="12"/>
          <w:szCs w:val="12"/>
        </w:rPr>
      </w:pPr>
      <w:r>
        <w:rPr>
          <w:rFonts w:ascii="inherit" w:hAnsi="inherit" w:cs="Arial"/>
          <w:b/>
          <w:bCs/>
          <w:color w:val="333333"/>
          <w:sz w:val="12"/>
          <w:szCs w:val="12"/>
        </w:rPr>
        <w:t> </w:t>
      </w:r>
    </w:p>
    <w:p w:rsidR="005B6C19" w:rsidRDefault="005B6C19" w:rsidP="005B6C19">
      <w:pPr>
        <w:pStyle w:val="2"/>
        <w:shd w:val="clear" w:color="auto" w:fill="FFFFFF"/>
        <w:spacing w:before="192" w:beforeAutospacing="0" w:after="96" w:afterAutospacing="0"/>
        <w:rPr>
          <w:rFonts w:ascii="Arial" w:hAnsi="Arial" w:cs="Arial"/>
          <w:b w:val="0"/>
          <w:bCs w:val="0"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olor w:val="333333"/>
          <w:sz w:val="29"/>
          <w:szCs w:val="29"/>
        </w:rPr>
        <w:t>У кого не меняется возраст выхода на пенсию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Прежний возраст выхода на пенсию сохраняется у большинства граждан, имеющих право досрочного назначения пенсии. К ним, в частности, относятся:</w:t>
      </w:r>
    </w:p>
    <w:p w:rsidR="005B6C19" w:rsidRDefault="005B6C19" w:rsidP="005B6C19">
      <w:pPr>
        <w:pStyle w:val="a3"/>
        <w:numPr>
          <w:ilvl w:val="0"/>
          <w:numId w:val="12"/>
        </w:numPr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Лица, кому пенсия назначается ранее общеустановленного пенсионного возраста в связи с работой в тяжелых, опасных и вредных условиях труда, за которые работодатели уплачивают дополнительные страховые взносы на пенсию по специальным тарифам. А именно лица, занятые: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на подземных работах, работах с вредными условиями труда и в горячих цехах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текстильной промышленности на работах с повышенной интенсивностью и тяжестью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lastRenderedPageBreak/>
        <w:t>●</w:t>
      </w:r>
      <w:r>
        <w:rPr>
          <w:rFonts w:ascii="Arial" w:hAnsi="Arial" w:cs="Arial"/>
          <w:color w:val="333333"/>
          <w:sz w:val="17"/>
          <w:szCs w:val="17"/>
        </w:rPr>
        <w:t xml:space="preserve"> в экспедициях, партиях, отрядах, на участках и в бригадах непосредственно на полевых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геолого-разведочных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>, поисковых, топографо-геодезических, геофизических, гидрографических, гидрологических, лесоустроительных и изыскательских работах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сообщения), а также на работах по добыче, обработке рыбы и морепродуктов, приему готовой продукции на промысле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на подземных и открытых горных работах, включая личный состав горноспасательных частей, по добыче угля, сланца, руды и других полезных ископаемых и на строительстве шахт и рудников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на работах с осужденными в качестве рабочих и служащих учреждений, исполняющих уголовные наказания в виде лишения свободы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качестве трактористов-машинистов в сельском хозяйстве и других отраслях экономики, а также в качестве машинистов строительных, дорожных и погрузочно-разгрузочных машин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качестве рабочих, мастеров на лесозаготовках и лесосплаве, включая обслуживание механизмов и оборудования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качестве водителей автобусов, троллейбусов, трамваев на регулярных городских пассажирских маршрутах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в качестве спасателей в профессиональных аварийно-спасательных службах и формированиях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.</w:t>
      </w:r>
    </w:p>
    <w:p w:rsidR="005B6C19" w:rsidRDefault="005B6C19" w:rsidP="005B6C19">
      <w:pPr>
        <w:pStyle w:val="a3"/>
        <w:numPr>
          <w:ilvl w:val="0"/>
          <w:numId w:val="13"/>
        </w:numPr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Лица, которым пенсия назначается ранее общеустановленного пенсионного возраста по социальным мотивам и состоянию здоровья: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женщина, родившая пять и более детей и воспитавшая их до 8 лет;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женщина, родившая двух и более детей, при наличии необходимого страхового стажа и стажа работы на Крайнем Севере или в приравненных районах;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один из родителей инвалида с детства, воспитавший его до 8 лет,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опекун инвалида с детства, воспитавший его до 8 лет,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инвалид вследствие военной травмы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инвалид по зрению, имеющий первую группу инвалидности,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гражданин с гипофизарным нанизмом (лилипут) и диспропорциональный карлик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;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ind w:left="72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009900"/>
          <w:sz w:val="17"/>
          <w:szCs w:val="17"/>
        </w:rPr>
        <w:t>●</w:t>
      </w:r>
      <w:r>
        <w:rPr>
          <w:rFonts w:ascii="Arial" w:hAnsi="Arial" w:cs="Arial"/>
          <w:color w:val="333333"/>
          <w:sz w:val="17"/>
          <w:szCs w:val="17"/>
        </w:rPr>
        <w:t> рыбак, оленевод или охотник-промысловик, постоянно проживающий на Крайнем Севере или в приравненных районах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.</w:t>
      </w:r>
    </w:p>
    <w:p w:rsidR="005B6C19" w:rsidRDefault="005B6C19" w:rsidP="005B6C19">
      <w:pPr>
        <w:pStyle w:val="a3"/>
        <w:numPr>
          <w:ilvl w:val="0"/>
          <w:numId w:val="14"/>
        </w:numPr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 xml:space="preserve"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Теча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а также в связи с радиационным воздействием вследствие ядерных испытаний на Семипалатинском полигоне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.</w:t>
      </w:r>
      <w:proofErr w:type="gramEnd"/>
    </w:p>
    <w:p w:rsidR="005B6C19" w:rsidRDefault="005B6C19" w:rsidP="005B6C19">
      <w:pPr>
        <w:pStyle w:val="a3"/>
        <w:numPr>
          <w:ilvl w:val="0"/>
          <w:numId w:val="14"/>
        </w:numPr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 </w:t>
      </w:r>
      <w:r>
        <w:rPr>
          <w:rStyle w:val="a8"/>
          <w:rFonts w:ascii="Arial" w:hAnsi="Arial" w:cs="Arial"/>
          <w:color w:val="333333"/>
          <w:sz w:val="17"/>
          <w:szCs w:val="17"/>
        </w:rPr>
        <w:t>мужчины</w:t>
      </w:r>
      <w:r>
        <w:rPr>
          <w:rFonts w:ascii="Arial" w:hAnsi="Arial" w:cs="Arial"/>
          <w:color w:val="333333"/>
          <w:sz w:val="17"/>
          <w:szCs w:val="17"/>
        </w:rPr>
        <w:t> и </w:t>
      </w:r>
      <w:r>
        <w:rPr>
          <w:rStyle w:val="a8"/>
          <w:rFonts w:ascii="Arial" w:hAnsi="Arial" w:cs="Arial"/>
          <w:color w:val="333333"/>
          <w:sz w:val="17"/>
          <w:szCs w:val="17"/>
        </w:rPr>
        <w:t>женщины</w:t>
      </w:r>
      <w:r>
        <w:rPr>
          <w:rFonts w:ascii="Arial" w:hAnsi="Arial" w:cs="Arial"/>
          <w:color w:val="333333"/>
          <w:sz w:val="17"/>
          <w:szCs w:val="17"/>
        </w:rPr>
        <w:t>.</w:t>
      </w:r>
    </w:p>
    <w:p w:rsidR="005B6C19" w:rsidRDefault="00F439B7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hyperlink r:id="rId6" w:history="1">
        <w:r w:rsidR="005B6C19">
          <w:rPr>
            <w:rStyle w:val="a5"/>
            <w:rFonts w:ascii="Arial" w:hAnsi="Arial" w:cs="Arial"/>
            <w:sz w:val="17"/>
            <w:szCs w:val="17"/>
            <w:u w:val="none"/>
          </w:rPr>
          <w:t>Полный перечень граждан, для которых возраст выхода на пенсию не меняется</w:t>
        </w:r>
      </w:hyperlink>
    </w:p>
    <w:p w:rsidR="005B6C19" w:rsidRDefault="005B6C19" w:rsidP="005B6C19">
      <w:pPr>
        <w:pStyle w:val="6"/>
        <w:shd w:val="clear" w:color="auto" w:fill="FFFFFF"/>
        <w:spacing w:before="96" w:after="96"/>
        <w:rPr>
          <w:rFonts w:ascii="inherit" w:hAnsi="inherit" w:cs="Arial"/>
          <w:color w:val="333333"/>
          <w:sz w:val="12"/>
          <w:szCs w:val="12"/>
        </w:rPr>
      </w:pPr>
      <w:r>
        <w:rPr>
          <w:rFonts w:ascii="inherit" w:hAnsi="inherit" w:cs="Arial"/>
          <w:b/>
          <w:bCs/>
          <w:color w:val="333333"/>
          <w:sz w:val="12"/>
          <w:szCs w:val="12"/>
        </w:rPr>
        <w:t> </w:t>
      </w:r>
    </w:p>
    <w:p w:rsidR="005B6C19" w:rsidRDefault="005B6C19" w:rsidP="005B6C19">
      <w:pPr>
        <w:pStyle w:val="2"/>
        <w:shd w:val="clear" w:color="auto" w:fill="FFFFFF"/>
        <w:spacing w:before="192" w:beforeAutospacing="0" w:after="96" w:afterAutospacing="0"/>
        <w:rPr>
          <w:rFonts w:ascii="inherit" w:hAnsi="inherit" w:cs="Arial"/>
          <w:b w:val="0"/>
          <w:bCs w:val="0"/>
          <w:color w:val="333333"/>
          <w:sz w:val="29"/>
          <w:szCs w:val="29"/>
        </w:rPr>
      </w:pPr>
      <w:r>
        <w:rPr>
          <w:rFonts w:ascii="inherit" w:hAnsi="inherit" w:cs="Arial"/>
          <w:b w:val="0"/>
          <w:bCs w:val="0"/>
          <w:color w:val="333333"/>
          <w:sz w:val="29"/>
          <w:szCs w:val="29"/>
        </w:rPr>
        <w:t>Какие изменения предусмотрены для пенсионеров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Повышение пенсионного возраста не затрагивает нынешних пенсионеров. Все, кому до 2019 года уже назначен любой вид пенсии, продолжат получать положенные выплаты в соответствии с приобретенными правами и льготами. Повышение пенсионного возраста позволит уже с 2019 года обеспечить более высокий рост пенсий неработающих пенсионеров за счет индексации, превышающей уровень инфляции (в соответствии с Указом Президента России «О национальных целях и стратегических задачах развития Российской Федерации на период до 2024 года» от 7 мая 2018 года).</w:t>
      </w:r>
    </w:p>
    <w:p w:rsidR="005B6C19" w:rsidRDefault="005B6C19" w:rsidP="005B6C19">
      <w:pPr>
        <w:pStyle w:val="2"/>
        <w:shd w:val="clear" w:color="auto" w:fill="FFFFFF"/>
        <w:spacing w:before="192" w:beforeAutospacing="0" w:after="96" w:afterAutospacing="0"/>
        <w:rPr>
          <w:rFonts w:ascii="Arial" w:hAnsi="Arial" w:cs="Arial"/>
          <w:b w:val="0"/>
          <w:bCs w:val="0"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olor w:val="333333"/>
          <w:sz w:val="29"/>
          <w:szCs w:val="29"/>
        </w:rPr>
        <w:t>Повышение пенсий сельских пенсионеров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месяц.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Специально обращаться в Пенсионный фонд России за перерасчетом пенсии не требуется, он происходит автоматически по сведениям выплатного дела. При этом пенсионер вправе в любое время представить документы, необходимые для перерасчета.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 </w:t>
      </w:r>
      <w:hyperlink r:id="rId7" w:tgtFrame="_blank" w:history="1">
        <w:r>
          <w:rPr>
            <w:rStyle w:val="a5"/>
            <w:rFonts w:ascii="Arial" w:hAnsi="Arial" w:cs="Arial"/>
            <w:sz w:val="17"/>
            <w:szCs w:val="17"/>
          </w:rPr>
          <w:t>500 профессий</w:t>
        </w:r>
      </w:hyperlink>
      <w:r>
        <w:rPr>
          <w:rFonts w:ascii="Arial" w:hAnsi="Arial" w:cs="Arial"/>
          <w:color w:val="333333"/>
          <w:sz w:val="17"/>
          <w:szCs w:val="17"/>
        </w:rPr>
        <w:t>.</w:t>
      </w:r>
    </w:p>
    <w:p w:rsidR="005B6C19" w:rsidRDefault="005B6C19" w:rsidP="005B6C19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Работа, которая выполнялась до 1992 года в российских колхозах,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машино-тракторных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5B6C19" w:rsidRDefault="005B6C19" w:rsidP="005B6C19">
      <w:pPr>
        <w:pStyle w:val="6"/>
        <w:shd w:val="clear" w:color="auto" w:fill="FFFFFF"/>
        <w:spacing w:before="96" w:after="96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b/>
          <w:bCs/>
          <w:color w:val="333333"/>
          <w:sz w:val="12"/>
          <w:szCs w:val="12"/>
        </w:rPr>
        <w:t> </w:t>
      </w:r>
    </w:p>
    <w:p w:rsidR="00FF42A4" w:rsidRDefault="00FF42A4"/>
    <w:sectPr w:rsidR="00FF42A4" w:rsidSect="00125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700"/>
    <w:multiLevelType w:val="multilevel"/>
    <w:tmpl w:val="95E2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C04E6"/>
    <w:multiLevelType w:val="multilevel"/>
    <w:tmpl w:val="2D3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E6882"/>
    <w:multiLevelType w:val="multilevel"/>
    <w:tmpl w:val="1D5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91EA8"/>
    <w:multiLevelType w:val="multilevel"/>
    <w:tmpl w:val="A7C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55CC3"/>
    <w:multiLevelType w:val="multilevel"/>
    <w:tmpl w:val="DCB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1628F"/>
    <w:multiLevelType w:val="multilevel"/>
    <w:tmpl w:val="B63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5405D"/>
    <w:multiLevelType w:val="multilevel"/>
    <w:tmpl w:val="BBB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C633D"/>
    <w:multiLevelType w:val="multilevel"/>
    <w:tmpl w:val="AA5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714E1"/>
    <w:multiLevelType w:val="multilevel"/>
    <w:tmpl w:val="82A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759EF"/>
    <w:multiLevelType w:val="multilevel"/>
    <w:tmpl w:val="E4C01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157C3"/>
    <w:multiLevelType w:val="multilevel"/>
    <w:tmpl w:val="553A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B10EE"/>
    <w:multiLevelType w:val="multilevel"/>
    <w:tmpl w:val="495A9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F79CF"/>
    <w:multiLevelType w:val="multilevel"/>
    <w:tmpl w:val="A9C6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E363A"/>
    <w:multiLevelType w:val="multilevel"/>
    <w:tmpl w:val="1A8E0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42A4"/>
    <w:rsid w:val="000C35AB"/>
    <w:rsid w:val="001256D0"/>
    <w:rsid w:val="0034267E"/>
    <w:rsid w:val="00441E85"/>
    <w:rsid w:val="004F519A"/>
    <w:rsid w:val="005B6C19"/>
    <w:rsid w:val="00891153"/>
    <w:rsid w:val="00F439B7"/>
    <w:rsid w:val="00F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B"/>
  </w:style>
  <w:style w:type="paragraph" w:styleId="1">
    <w:name w:val="heading 1"/>
    <w:basedOn w:val="a"/>
    <w:next w:val="a"/>
    <w:link w:val="10"/>
    <w:uiPriority w:val="9"/>
    <w:qFormat/>
    <w:rsid w:val="00FF4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C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2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highlight">
    <w:name w:val="text-highlight"/>
    <w:basedOn w:val="a0"/>
    <w:rsid w:val="00FF42A4"/>
  </w:style>
  <w:style w:type="paragraph" w:styleId="a3">
    <w:name w:val="Normal (Web)"/>
    <w:basedOn w:val="a"/>
    <w:uiPriority w:val="99"/>
    <w:unhideWhenUsed/>
    <w:rsid w:val="00F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A4"/>
    <w:rPr>
      <w:b/>
      <w:bCs/>
    </w:rPr>
  </w:style>
  <w:style w:type="character" w:styleId="a5">
    <w:name w:val="Hyperlink"/>
    <w:basedOn w:val="a0"/>
    <w:uiPriority w:val="99"/>
    <w:semiHidden/>
    <w:unhideWhenUsed/>
    <w:rsid w:val="00FF42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42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A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F42A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6C1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59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056">
                      <w:marLeft w:val="48"/>
                      <w:marRight w:val="48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5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2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118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34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1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323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10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63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8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700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67225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81709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81253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2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files/id/pensii/SPISO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pensii/CHAES3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Черкова</cp:lastModifiedBy>
  <cp:revision>2</cp:revision>
  <dcterms:created xsi:type="dcterms:W3CDTF">2019-03-21T08:49:00Z</dcterms:created>
  <dcterms:modified xsi:type="dcterms:W3CDTF">2019-03-21T08:49:00Z</dcterms:modified>
</cp:coreProperties>
</file>